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4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00 34 93 204 95 57</w:t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Nota de premsa - 19 gener 2016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u w:val="single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u w:val="single"/>
          <w:lang w:val="en-US"/>
        </w:rPr>
        <w:t>Torna BBB Ski Race Experience a Baqueira Beret amb molta neu</w:t>
      </w:r>
    </w:p>
    <w:p>
      <w:pPr>
        <w:pStyle w:val="Normal"/>
        <w:rPr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L'estació de la Val d'Aran, on en les últimes 24 h han caigut 50 cm de neu, organitza aquest cap de setmana un divertit esdeveniment open per a esquiadors a partir de 6 anys en la qual es barregen una fàcil carrera de gegant, un boardercross i un freeride.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El cap de setmana del 23 i 24 de gener se celebrarà la segona edició del BBB Ski Race Experience a la zona de Beret (boardercross), a Baqueira (gegant) i en Bonaigua (Freeride). En aquesta prova open, en la qual es poden apuntar tot tipus d'esquiadors i snowboarders, és una perfecta excusa d'una competició per passar-ho bé amb els amics i família.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Els participants hauran de recórrer tota l'estació per completar les proves i per tant el nom pren les inicials dels tres sectors: Baqueira, Beret i Bonaigua. D'altra banda, els organitzadors busquen que sigui una experiència única que a més permeti recórrer zones noves de l'estació i viure sensacions diferents. La prova és en classificació individual, no obstant es poden realitzar els trams d'enllaç en grup, especialment els més petits amb els seus clubs o famílies.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Totes les proves podran realitzar-se entre les 10 i les 15 h del dissabte 23 de gener. La sortida no serà en massa sinó que podrà fer-se individualment des del Village de Baqueira 1500, al costat del telecabina. El village i l'oficina de carrera per recollir el dorsal a partir de les 9 am estaran al davant de les oficines de 1500 i Ràdio Aran, i és on es faran les inscripcions d'última hora (fins les 11 h).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El circuit de boardercross estarà situat a Blanhiblar, a Beret. Allà els participants lliscaran per un traçat sinuós i amb dubbies i comptarà el temps. El gegant es disputarà a la pista Stadium de Baqueira i es puntuarà també segons temps realitzat. La tercera prova en competició, la de fora-pista, serà a Bonaigua-Peülla a la zona inferior de la Pala Gran. Es puntuarà segons criteri dels jutges. Es pot participar tant en esquís com en snowboard però la classificació serà conjunta.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Els que vulguin sumar més punts poden prendre 4 selfies a les balises situades en els punts més alts de l'estació: Dossau, Cap de Baqueira, superior TQ Tuc de la Llança i superior TSD Peülla. Cada imatge sumarà 25 punts extres.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Per obtenir la puntuació final es sumaran els punts de les 3 proves atorgats segons la posició de la classificació. A aquests se sumaran els punts extres de les selfies. En cas d'empat, es prendrà com desempat el temps realitzat en el gegant.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Premis i sorteig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Es premiarà als 3 primers classificats de cada categoria, homes i dones, amb un trofeu. Tots els participants tindran un obsequi en el moment de tornar el xip i el dorsal de carrera. A més, es realitzarà un sorteig de regals i material d'esquí entre tots els participants. El lliurament de premis es farà el diumenge a les 13 h al Bar Baqueira 1500 acompanyada d'una festa però abans, dissabte a les 17 h, es durà a terme al Baqueira Bar 1500 el sorteig de regals entre tots els inscrits.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L'organització de la prova BBB Ski Race Experience es reserva el dret de modificar o anul·lar el programa depenent de les circumstàncies meteorològiques o de seguretat.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Categories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Les categories, tant femenines com masculines, es divideixen en: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INFANTIL: de 6 a 11 anys (2009 - 2004)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JUVENIL: de 12 a 18 anys (2003 - 1997)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SÈNIOR: de 19 a 29 anys (1996-1986)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VETERANS 1: de 30 a 50 anys (1985 - 1965)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VETERANS 2: més de 50 (&gt; 1965)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Inscripcions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Per a la inscripció s'han d'abonar 10 €. Límit d'inscripcions 500 participants.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Punts per inscriure: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. Oficina Baqueira 1500 (Ràdio Aran)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. Telèfon: 973.639.044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. carmeta@baqueira.es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. Abans de la competició en punt de sortida del Village Baqueira 1500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. Festa lliurament de premis el diumenge 24 a les 13 h al Baqueira Bar 1500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A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A"/>
          <w:sz w:val="21"/>
          <w:szCs w:val="21"/>
          <w:lang w:val="en-US"/>
        </w:rPr>
        <w:t>Més informació Premsa: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prensa@baqueira.es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www.baqueira.es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www.facebook.com/BaqueiraBeretEsqui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www.twitter.com/baqueira_beret</w:t>
      </w:r>
    </w:p>
    <w:p>
      <w:pPr>
        <w:pStyle w:val="Normal"/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A"/>
          <w:sz w:val="21"/>
          <w:szCs w:val="21"/>
          <w:lang w:val="en-US"/>
        </w:rPr>
        <w:t>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0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276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semiHidden="0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4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2016-01-19T11:30:00Z</dcterms:created>
  <dc:creator>Toti Rosselló XCommunication</dc:creator>
  <dc:language>es-ES</dc:language>
  <cp:lastModifiedBy>Toti Rosselló XCommunication</cp:lastModifiedBy>
  <cp:lastPrinted>2012-04-11T10:13:00Z</cp:lastPrinted>
  <dcterms:modified xsi:type="dcterms:W3CDTF">2016-01-19T12:46:00Z</dcterms:modified>
  <cp:revision>6</cp:revision>
</cp:coreProperties>
</file>